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CD" w:rsidRDefault="000101CD" w:rsidP="005B42B8">
      <w:pPr>
        <w:spacing w:after="0"/>
        <w:ind w:firstLine="708"/>
        <w:jc w:val="both"/>
      </w:pPr>
    </w:p>
    <w:p w:rsidR="003E3FA7" w:rsidRPr="00000A49" w:rsidRDefault="00A65D41" w:rsidP="00000A49">
      <w:pPr>
        <w:spacing w:after="0"/>
        <w:ind w:firstLine="708"/>
        <w:jc w:val="center"/>
        <w:rPr>
          <w:b/>
          <w:u w:val="single"/>
        </w:rPr>
      </w:pPr>
      <w:r w:rsidRPr="00000A49">
        <w:rPr>
          <w:b/>
          <w:u w:val="single"/>
        </w:rPr>
        <w:t xml:space="preserve">Instrução Normativa SEHAB </w:t>
      </w:r>
      <w:r w:rsidR="00812A90">
        <w:rPr>
          <w:b/>
          <w:u w:val="single"/>
        </w:rPr>
        <w:t>Nº 02</w:t>
      </w:r>
      <w:r w:rsidRPr="00000A49">
        <w:rPr>
          <w:b/>
          <w:u w:val="single"/>
        </w:rPr>
        <w:t>/2021</w:t>
      </w:r>
    </w:p>
    <w:p w:rsidR="00A65D41" w:rsidRDefault="00A65D41" w:rsidP="005B42B8">
      <w:pPr>
        <w:spacing w:after="0"/>
        <w:ind w:firstLine="708"/>
        <w:jc w:val="both"/>
      </w:pPr>
    </w:p>
    <w:p w:rsidR="00A65D41" w:rsidRDefault="00A65D41" w:rsidP="005B42B8">
      <w:pPr>
        <w:spacing w:after="0"/>
        <w:ind w:firstLine="708"/>
        <w:jc w:val="both"/>
      </w:pPr>
      <w:r>
        <w:t>Tiago da Guia Oliveira, Secretário da Habitação e Regularização Fundiária, no uso de suas atribuições, estabelece:</w:t>
      </w:r>
    </w:p>
    <w:p w:rsidR="00A65D41" w:rsidRDefault="00A65D41" w:rsidP="005B42B8">
      <w:pPr>
        <w:spacing w:after="0"/>
        <w:ind w:firstLine="708"/>
        <w:jc w:val="both"/>
      </w:pPr>
      <w:r>
        <w:t>Considerando a classificação mundial da COVID-19 como Pandemia pela Organização Mundial de Saúde devido ao alto risco de transmissão viral</w:t>
      </w:r>
      <w:r w:rsidR="00D1433B">
        <w:t>;</w:t>
      </w:r>
    </w:p>
    <w:p w:rsidR="00D1433B" w:rsidRDefault="00A65D41" w:rsidP="005B42B8">
      <w:pPr>
        <w:spacing w:after="0"/>
        <w:ind w:firstLine="708"/>
        <w:jc w:val="both"/>
      </w:pPr>
      <w:r>
        <w:t>Considerando o disposto na Lei Federal nº 13.979 de 06 de fevereiro de 2020, que dispõe sobre medidas para enfrentamento à pandemia de COVID-19</w:t>
      </w:r>
      <w:r w:rsidR="00D1433B">
        <w:t>;</w:t>
      </w:r>
    </w:p>
    <w:p w:rsidR="00A65D41" w:rsidRDefault="00A65D41" w:rsidP="005B42B8">
      <w:pPr>
        <w:spacing w:after="0"/>
        <w:ind w:firstLine="708"/>
        <w:jc w:val="both"/>
      </w:pPr>
      <w:r>
        <w:t xml:space="preserve">Considerando o Decreto Municipal 25.663 de 21 de março de 2020, que reconhece o estado de </w:t>
      </w:r>
      <w:r w:rsidR="00D1433B">
        <w:t>calamidade pública do Município;</w:t>
      </w:r>
    </w:p>
    <w:p w:rsidR="00D1433B" w:rsidRDefault="00D1433B" w:rsidP="005B42B8">
      <w:pPr>
        <w:spacing w:after="0"/>
        <w:ind w:firstLine="708"/>
        <w:jc w:val="both"/>
      </w:pPr>
      <w:r>
        <w:t>Considerando o Decreto Municipal 26.335 de 17 de agosto de 2021, que dispõe sobre as medidas a serem adotadas para o funcionamento de parcela dos setores da economia, de forma controlada;</w:t>
      </w:r>
    </w:p>
    <w:p w:rsidR="00D1433B" w:rsidRDefault="00D1433B" w:rsidP="005B42B8">
      <w:pPr>
        <w:spacing w:after="0"/>
        <w:ind w:firstLine="708"/>
        <w:jc w:val="both"/>
      </w:pPr>
      <w:r>
        <w:t>Considerando a dinâmica de trabalho desta Secretaria e sua demanda, para maior comodidade aos munícipes e prestação de atendimento com maior efetividade;</w:t>
      </w:r>
    </w:p>
    <w:p w:rsidR="00A65D41" w:rsidRDefault="00D1433B" w:rsidP="005B42B8">
      <w:pPr>
        <w:spacing w:after="0"/>
        <w:ind w:firstLine="708"/>
        <w:jc w:val="both"/>
      </w:pPr>
      <w:r>
        <w:t>Resolve:</w:t>
      </w:r>
    </w:p>
    <w:p w:rsidR="00D1433B" w:rsidRDefault="00D1433B" w:rsidP="005B42B8">
      <w:pPr>
        <w:spacing w:after="0"/>
        <w:ind w:firstLine="708"/>
        <w:jc w:val="both"/>
      </w:pPr>
    </w:p>
    <w:p w:rsidR="00D1433B" w:rsidRDefault="00D1433B" w:rsidP="005B42B8">
      <w:pPr>
        <w:spacing w:after="0"/>
        <w:ind w:firstLine="708"/>
        <w:jc w:val="both"/>
      </w:pPr>
      <w:r>
        <w:t>Art. 1º: O atendimento de forma presencial passa a ser realizado, observando-se sua objetividade e definições, mediante:</w:t>
      </w:r>
    </w:p>
    <w:p w:rsidR="00D1433B" w:rsidRDefault="00D1433B" w:rsidP="005B42B8">
      <w:pPr>
        <w:spacing w:after="0"/>
        <w:ind w:firstLine="708"/>
        <w:jc w:val="both"/>
      </w:pPr>
      <w:r>
        <w:t>I – Agendamento prévio;</w:t>
      </w:r>
    </w:p>
    <w:p w:rsidR="00D1433B" w:rsidRDefault="00D1433B" w:rsidP="005B42B8">
      <w:pPr>
        <w:spacing w:after="0"/>
        <w:ind w:firstLine="708"/>
        <w:jc w:val="both"/>
      </w:pPr>
      <w:r>
        <w:t>II – Demanda espontânea</w:t>
      </w:r>
      <w:r w:rsidR="001525C2">
        <w:t xml:space="preserve"> para</w:t>
      </w:r>
      <w:r w:rsidR="007A1E09">
        <w:t xml:space="preserve"> orientação</w:t>
      </w:r>
      <w:r w:rsidR="001525C2">
        <w:t xml:space="preserve">, com desconhecimento dos demais canais de atendimento (e-mail, </w:t>
      </w:r>
      <w:proofErr w:type="spellStart"/>
      <w:r w:rsidR="001525C2">
        <w:t>whatsapp</w:t>
      </w:r>
      <w:proofErr w:type="spellEnd"/>
      <w:r w:rsidR="001525C2">
        <w:t xml:space="preserve"> e telefone)</w:t>
      </w:r>
      <w:r>
        <w:t>.</w:t>
      </w:r>
    </w:p>
    <w:p w:rsidR="00D1433B" w:rsidRDefault="00D1433B" w:rsidP="005B42B8">
      <w:pPr>
        <w:spacing w:after="0"/>
        <w:ind w:firstLine="708"/>
        <w:jc w:val="both"/>
      </w:pPr>
    </w:p>
    <w:p w:rsidR="00D1433B" w:rsidRDefault="00ED6275" w:rsidP="005B42B8">
      <w:pPr>
        <w:spacing w:after="0"/>
        <w:ind w:firstLine="708"/>
        <w:jc w:val="both"/>
      </w:pPr>
      <w:r>
        <w:t xml:space="preserve">Art. 2º: O interessado deverá fazer o agendamento </w:t>
      </w:r>
      <w:r w:rsidR="001525C2">
        <w:t>por meio</w:t>
      </w:r>
      <w:r>
        <w:t xml:space="preserve"> dos canais de comunicação:</w:t>
      </w:r>
    </w:p>
    <w:p w:rsidR="00ED6275" w:rsidRDefault="00ED6275" w:rsidP="005B42B8">
      <w:pPr>
        <w:spacing w:after="0"/>
        <w:ind w:firstLine="708"/>
        <w:jc w:val="both"/>
      </w:pPr>
      <w:r>
        <w:t>I – Telefone fixo: (15) 3212-7287;</w:t>
      </w:r>
    </w:p>
    <w:p w:rsidR="00ED6275" w:rsidRDefault="00ED6275" w:rsidP="005B42B8">
      <w:pPr>
        <w:spacing w:after="0"/>
        <w:ind w:firstLine="708"/>
        <w:jc w:val="both"/>
      </w:pPr>
      <w:r>
        <w:t>II – Aplicativo WhatsApp: (15) 99198-7875;</w:t>
      </w:r>
    </w:p>
    <w:p w:rsidR="00ED6275" w:rsidRDefault="00ED6275" w:rsidP="005B42B8">
      <w:pPr>
        <w:spacing w:after="0"/>
        <w:ind w:firstLine="708"/>
        <w:jc w:val="both"/>
      </w:pPr>
      <w:r>
        <w:t xml:space="preserve">III – E-mail: </w:t>
      </w:r>
      <w:hyperlink r:id="rId6" w:history="1">
        <w:r w:rsidRPr="00E25050">
          <w:rPr>
            <w:rStyle w:val="Hyperlink"/>
          </w:rPr>
          <w:t>sehab@sorocaba.sp.gov.br</w:t>
        </w:r>
      </w:hyperlink>
      <w:r>
        <w:t>.</w:t>
      </w:r>
    </w:p>
    <w:p w:rsidR="00ED6275" w:rsidRDefault="00ED6275" w:rsidP="005B42B8">
      <w:pPr>
        <w:spacing w:after="0"/>
        <w:ind w:firstLine="708"/>
        <w:jc w:val="both"/>
      </w:pPr>
    </w:p>
    <w:p w:rsidR="007A1E09" w:rsidRDefault="007A1E09" w:rsidP="005B42B8">
      <w:pPr>
        <w:spacing w:after="0"/>
        <w:ind w:firstLine="708"/>
        <w:jc w:val="both"/>
      </w:pPr>
      <w:r>
        <w:t>Parágrafo Único: O atendimento ao público funcionará das 09:00 horas as 16:00 horas de segunda-feira à sexta-feira</w:t>
      </w:r>
      <w:r w:rsidR="00E6114E">
        <w:t>, considerando calendário de ano letivo vigente com feriados e pontos facultativos, salvo demandas extraordinárias de trabalho da Secretaria que necessitem de todo corpo técnico e administrativo</w:t>
      </w:r>
      <w:r w:rsidR="00CC462A">
        <w:t xml:space="preserve"> para execução, mediante aviso.</w:t>
      </w:r>
    </w:p>
    <w:p w:rsidR="007A1E09" w:rsidRDefault="007A1E09" w:rsidP="005B42B8">
      <w:pPr>
        <w:spacing w:after="0"/>
        <w:ind w:firstLine="708"/>
        <w:jc w:val="both"/>
      </w:pPr>
    </w:p>
    <w:p w:rsidR="00D1433B" w:rsidRDefault="00D1433B" w:rsidP="005B42B8">
      <w:pPr>
        <w:spacing w:after="0"/>
        <w:ind w:firstLine="708"/>
        <w:jc w:val="both"/>
      </w:pPr>
      <w:r>
        <w:t xml:space="preserve">Art. </w:t>
      </w:r>
      <w:r w:rsidR="00ED6275">
        <w:t>3</w:t>
      </w:r>
      <w:r>
        <w:t xml:space="preserve">º: Ao interessado que buscar por </w:t>
      </w:r>
      <w:r w:rsidR="00ED6275">
        <w:t>atendimento, independente</w:t>
      </w:r>
      <w:r>
        <w:t xml:space="preserve"> da modalidade, caberá:</w:t>
      </w:r>
    </w:p>
    <w:p w:rsidR="00ED6275" w:rsidRDefault="00ED6275" w:rsidP="005B42B8">
      <w:pPr>
        <w:spacing w:after="0"/>
        <w:ind w:firstLine="708"/>
        <w:jc w:val="both"/>
      </w:pPr>
      <w:r>
        <w:t>I – Prover-se de proteção ind</w:t>
      </w:r>
      <w:r w:rsidR="004237E2">
        <w:t>ividual (</w:t>
      </w:r>
      <w:r>
        <w:t>máscara para proteção facial, higiene das mãos)</w:t>
      </w:r>
      <w:r w:rsidR="004237E2">
        <w:t xml:space="preserve"> durante todo processo de atendimento dentro da Secretaria, conforme orientações </w:t>
      </w:r>
      <w:r>
        <w:t>amplamente divulgadas</w:t>
      </w:r>
      <w:r w:rsidR="004237E2">
        <w:t xml:space="preserve"> pelos órgãos públicos de saúde</w:t>
      </w:r>
      <w:r w:rsidR="001525C2">
        <w:t>, trazendo também uma caneta de uso pessoal para utilização quando necessário durante o atendimento</w:t>
      </w:r>
      <w:r>
        <w:t>;</w:t>
      </w:r>
    </w:p>
    <w:p w:rsidR="00ED6275" w:rsidRDefault="00ED6275" w:rsidP="005B42B8">
      <w:pPr>
        <w:spacing w:after="0"/>
        <w:ind w:firstLine="708"/>
        <w:jc w:val="both"/>
      </w:pPr>
      <w:r>
        <w:t>II – Esclarecer dúvidas e fazer correta identificação das informações para o agendamento;</w:t>
      </w:r>
    </w:p>
    <w:p w:rsidR="003600EA" w:rsidRDefault="003600EA" w:rsidP="003600EA">
      <w:pPr>
        <w:spacing w:after="0"/>
        <w:ind w:firstLine="708"/>
        <w:jc w:val="both"/>
      </w:pPr>
      <w:r>
        <w:t>III – Comparecer no máximo 10 (dez) minutos antes do horário agendado;</w:t>
      </w:r>
    </w:p>
    <w:p w:rsidR="003600EA" w:rsidRDefault="003600EA" w:rsidP="005B42B8">
      <w:pPr>
        <w:spacing w:after="0"/>
        <w:ind w:firstLine="708"/>
        <w:jc w:val="both"/>
      </w:pPr>
    </w:p>
    <w:p w:rsidR="003600EA" w:rsidRDefault="003600EA" w:rsidP="005B42B8">
      <w:pPr>
        <w:spacing w:after="0"/>
        <w:ind w:firstLine="708"/>
        <w:jc w:val="both"/>
      </w:pPr>
    </w:p>
    <w:p w:rsidR="007A1E09" w:rsidRDefault="007A1E09" w:rsidP="005B42B8">
      <w:pPr>
        <w:spacing w:after="0"/>
        <w:ind w:firstLine="708"/>
        <w:jc w:val="both"/>
      </w:pPr>
      <w:r>
        <w:t>I</w:t>
      </w:r>
      <w:r w:rsidR="003600EA">
        <w:t>V</w:t>
      </w:r>
      <w:r>
        <w:t xml:space="preserve"> – O tempo de tolerância com atraso será de 15</w:t>
      </w:r>
      <w:r w:rsidR="001525C2">
        <w:t xml:space="preserve"> (quinze)</w:t>
      </w:r>
      <w:r>
        <w:t xml:space="preserve"> minutos, sendo o atendimento </w:t>
      </w:r>
      <w:r w:rsidR="000101CD">
        <w:t xml:space="preserve">agendado automaticamente </w:t>
      </w:r>
      <w:r>
        <w:t>cancelado após extrapola</w:t>
      </w:r>
      <w:r w:rsidR="001525C2">
        <w:t>d</w:t>
      </w:r>
      <w:r>
        <w:t>o</w:t>
      </w:r>
      <w:r w:rsidR="001525C2">
        <w:t xml:space="preserve"> o</w:t>
      </w:r>
      <w:r>
        <w:t xml:space="preserve"> tempo estipulado, </w:t>
      </w:r>
      <w:r w:rsidR="001525C2">
        <w:t>tornando-se</w:t>
      </w:r>
      <w:r>
        <w:t xml:space="preserve"> necessário rea</w:t>
      </w:r>
      <w:r w:rsidR="001525C2">
        <w:t>liz</w:t>
      </w:r>
      <w:r>
        <w:t xml:space="preserve">ar novo </w:t>
      </w:r>
      <w:r w:rsidR="001525C2">
        <w:t>agendamen</w:t>
      </w:r>
      <w:r>
        <w:t>to;</w:t>
      </w:r>
    </w:p>
    <w:p w:rsidR="00ED6275" w:rsidRDefault="00FC758D" w:rsidP="005B42B8">
      <w:pPr>
        <w:spacing w:after="0"/>
        <w:ind w:firstLine="708"/>
        <w:jc w:val="both"/>
      </w:pPr>
      <w:r>
        <w:t>V</w:t>
      </w:r>
      <w:r w:rsidR="00ED6275">
        <w:t xml:space="preserve"> – Comparecer munido de todos os documentos solicitados anteriormente no ato de agendamento;</w:t>
      </w:r>
    </w:p>
    <w:p w:rsidR="00CC462A" w:rsidRDefault="00CC462A" w:rsidP="005B42B8">
      <w:pPr>
        <w:spacing w:after="0"/>
        <w:ind w:firstLine="708"/>
        <w:jc w:val="both"/>
      </w:pPr>
      <w:r>
        <w:t>V</w:t>
      </w:r>
      <w:r w:rsidR="003600EA">
        <w:t>I</w:t>
      </w:r>
      <w:r>
        <w:t xml:space="preserve"> – Comparecer </w:t>
      </w:r>
      <w:r w:rsidR="001525C2">
        <w:t>preferencialmente sem acompanhantes,</w:t>
      </w:r>
      <w:r>
        <w:t xml:space="preserve"> o titular do imóvel/cadastro e cônjuge (quando necessário), </w:t>
      </w:r>
      <w:r w:rsidR="003600EA">
        <w:t>exceto nos casos de</w:t>
      </w:r>
      <w:r>
        <w:t xml:space="preserve"> idosos ou portadores de </w:t>
      </w:r>
      <w:r w:rsidR="001525C2">
        <w:t>necessidades especiais</w:t>
      </w:r>
      <w:r w:rsidR="003600EA">
        <w:t xml:space="preserve"> comprovada</w:t>
      </w:r>
      <w:r w:rsidR="001525C2">
        <w:t xml:space="preserve"> que necessit</w:t>
      </w:r>
      <w:r>
        <w:t>am de acompanhante</w:t>
      </w:r>
      <w:r w:rsidR="003600EA">
        <w:t>, limitado a 01 (um) acompanhante</w:t>
      </w:r>
      <w:r>
        <w:t>;</w:t>
      </w:r>
    </w:p>
    <w:p w:rsidR="00ED6275" w:rsidRDefault="00ED6275" w:rsidP="005B42B8">
      <w:pPr>
        <w:spacing w:after="0"/>
        <w:ind w:firstLine="708"/>
        <w:jc w:val="both"/>
      </w:pPr>
      <w:r>
        <w:t>V</w:t>
      </w:r>
      <w:r w:rsidR="00FC758D">
        <w:t>I</w:t>
      </w:r>
      <w:r w:rsidR="003600EA">
        <w:t>I</w:t>
      </w:r>
      <w:r>
        <w:t xml:space="preserve"> – Em caso de procurador representante do interessado, apresentar imprescindivelmente procuração e documento oficial de identificação com foto </w:t>
      </w:r>
      <w:r w:rsidR="004237E2">
        <w:t>para encarte no histórico do atendimento.</w:t>
      </w:r>
    </w:p>
    <w:p w:rsidR="004237E2" w:rsidRDefault="004237E2" w:rsidP="005B42B8">
      <w:pPr>
        <w:spacing w:after="0"/>
        <w:ind w:firstLine="708"/>
        <w:jc w:val="both"/>
      </w:pPr>
      <w:r>
        <w:t>V</w:t>
      </w:r>
      <w:r w:rsidR="00FC758D">
        <w:t>I</w:t>
      </w:r>
      <w:r w:rsidR="003600EA">
        <w:t>I</w:t>
      </w:r>
      <w:r w:rsidR="00FC758D">
        <w:t>I</w:t>
      </w:r>
      <w:r>
        <w:t xml:space="preserve"> – Aos interessados que forem indicados por outros setores, internos ou externos à administração pública, deverão impreterivelmente passar pelo atendimento desta Secretaria para orientação e coleta de informações para verificação da necessidade de encaminhamento à chefia responsável pelo setor ao qual demandar o assunto, podendo o mesmo ser sanado diretamente no atendimento primário.</w:t>
      </w:r>
    </w:p>
    <w:p w:rsidR="000101CD" w:rsidRDefault="000101CD" w:rsidP="005B42B8">
      <w:pPr>
        <w:spacing w:after="0"/>
        <w:ind w:firstLine="708"/>
        <w:jc w:val="both"/>
      </w:pPr>
    </w:p>
    <w:p w:rsidR="005B42B8" w:rsidRDefault="005B42B8" w:rsidP="005B42B8">
      <w:pPr>
        <w:spacing w:after="0"/>
        <w:ind w:firstLine="708"/>
        <w:jc w:val="both"/>
      </w:pPr>
      <w:r>
        <w:t>Art. 4º: Fica mantido o atendimento de forma remota citados no Art. 2º, mantendo-se as orientações necessárias e para fornecimento dos documentos que sejam solicitados ao interessado ou ao procurador representante conforme Art. 3º, item IV.</w:t>
      </w:r>
    </w:p>
    <w:p w:rsidR="005B42B8" w:rsidRDefault="005B42B8" w:rsidP="005B42B8">
      <w:pPr>
        <w:spacing w:after="0"/>
        <w:ind w:firstLine="708"/>
        <w:jc w:val="both"/>
      </w:pPr>
    </w:p>
    <w:p w:rsidR="003600EA" w:rsidRDefault="003600EA" w:rsidP="005B42B8">
      <w:pPr>
        <w:spacing w:after="0"/>
        <w:ind w:firstLine="708"/>
        <w:jc w:val="both"/>
      </w:pPr>
      <w:r>
        <w:t>Art. 5º: Quanto à consulta de processos/cadastros, deverão ser atendidos os seguintes procedimentos:</w:t>
      </w:r>
    </w:p>
    <w:p w:rsidR="003600EA" w:rsidRDefault="003600EA" w:rsidP="005B42B8">
      <w:pPr>
        <w:spacing w:after="0"/>
        <w:ind w:firstLine="708"/>
        <w:jc w:val="both"/>
      </w:pPr>
      <w:r>
        <w:t>I – S</w:t>
      </w:r>
      <w:r w:rsidR="005B42B8">
        <w:t>erão fornecidas inf</w:t>
      </w:r>
      <w:r w:rsidR="001525C2">
        <w:t>ormações sobre andamento</w:t>
      </w:r>
      <w:r w:rsidR="005B42B8">
        <w:t xml:space="preserve"> e cópias de processos administrativos ou cadastros realizados por esta Secretaria </w:t>
      </w:r>
      <w:r>
        <w:t>apenas para seus interessados e/ou</w:t>
      </w:r>
      <w:r w:rsidR="005B42B8">
        <w:t xml:space="preserve"> representantes</w:t>
      </w:r>
      <w:r>
        <w:t xml:space="preserve"> legais</w:t>
      </w:r>
      <w:r w:rsidR="005B42B8">
        <w:t xml:space="preserve"> mediante apresentação de procuração</w:t>
      </w:r>
      <w:r w:rsidR="00000A49">
        <w:t>;</w:t>
      </w:r>
    </w:p>
    <w:p w:rsidR="003600EA" w:rsidRDefault="003600EA" w:rsidP="005B42B8">
      <w:pPr>
        <w:spacing w:after="0"/>
        <w:ind w:firstLine="708"/>
        <w:jc w:val="both"/>
      </w:pPr>
      <w:r>
        <w:t>II – P</w:t>
      </w:r>
      <w:r w:rsidR="005B42B8">
        <w:t>ara terceiros</w:t>
      </w:r>
      <w:r>
        <w:t>, é necessário preenchimento</w:t>
      </w:r>
      <w:r w:rsidR="005B42B8">
        <w:t xml:space="preserve"> de requerimento geral para posterior análise da chefia responsável, </w:t>
      </w:r>
      <w:r>
        <w:t>analisando</w:t>
      </w:r>
      <w:r w:rsidR="005B42B8">
        <w:t xml:space="preserve"> seu deferimento ou não dentro da legalidade exigida ante informações públicas e pessoais constantes dos interessados</w:t>
      </w:r>
      <w:r>
        <w:t xml:space="preserve"> nos processos/cadastros</w:t>
      </w:r>
      <w:r w:rsidR="00000A49">
        <w:t>;</w:t>
      </w:r>
    </w:p>
    <w:p w:rsidR="004237E2" w:rsidRDefault="003600EA" w:rsidP="005B42B8">
      <w:pPr>
        <w:spacing w:after="0"/>
        <w:ind w:firstLine="708"/>
        <w:jc w:val="both"/>
      </w:pPr>
      <w:r>
        <w:t xml:space="preserve">III – </w:t>
      </w:r>
      <w:r w:rsidR="001525C2">
        <w:t>Na ocasião de solicitação para vistas, o interessado ou representante legal deverá preencher um requerimento pleiteando o desejado disponibilizado pela Secretaria para juntada ao histórico do atendimento</w:t>
      </w:r>
      <w:r w:rsidR="00000A49">
        <w:t>;</w:t>
      </w:r>
    </w:p>
    <w:p w:rsidR="003600EA" w:rsidRDefault="003600EA" w:rsidP="005B42B8">
      <w:pPr>
        <w:spacing w:after="0"/>
        <w:ind w:firstLine="708"/>
        <w:jc w:val="both"/>
      </w:pPr>
      <w:r>
        <w:t xml:space="preserve">IV – A </w:t>
      </w:r>
      <w:r w:rsidR="00000A49">
        <w:t>abertura de processo/cadastro e juntada de documentos se dará apenas pelo titular interessado ou representante legal por meio da apresentação de procuração.</w:t>
      </w:r>
    </w:p>
    <w:p w:rsidR="000101CD" w:rsidRDefault="000101CD" w:rsidP="005B42B8">
      <w:pPr>
        <w:spacing w:after="0"/>
        <w:ind w:firstLine="708"/>
        <w:jc w:val="both"/>
      </w:pPr>
    </w:p>
    <w:p w:rsidR="000101CD" w:rsidRDefault="00000A49" w:rsidP="005B42B8">
      <w:pPr>
        <w:spacing w:after="0"/>
        <w:ind w:firstLine="708"/>
        <w:jc w:val="both"/>
      </w:pPr>
      <w:r>
        <w:t>Art. 6</w:t>
      </w:r>
      <w:r w:rsidR="000101CD">
        <w:t>º: Esta instrução entra em vigor na data de sua publicação.</w:t>
      </w:r>
    </w:p>
    <w:p w:rsidR="00000A49" w:rsidRDefault="00000A49" w:rsidP="005B42B8">
      <w:pPr>
        <w:spacing w:after="0"/>
        <w:ind w:firstLine="708"/>
        <w:jc w:val="both"/>
      </w:pPr>
    </w:p>
    <w:p w:rsidR="000101CD" w:rsidRDefault="00000A49" w:rsidP="00000A49">
      <w:pPr>
        <w:spacing w:after="0"/>
        <w:ind w:firstLine="708"/>
        <w:jc w:val="right"/>
      </w:pPr>
      <w:r>
        <w:t xml:space="preserve">Sorocaba, </w:t>
      </w:r>
      <w:r w:rsidR="00812A90">
        <w:t>03 de setembro</w:t>
      </w:r>
      <w:bookmarkStart w:id="0" w:name="_GoBack"/>
      <w:bookmarkEnd w:id="0"/>
      <w:r>
        <w:t xml:space="preserve"> de 2021.</w:t>
      </w:r>
    </w:p>
    <w:p w:rsidR="000101CD" w:rsidRDefault="000101CD" w:rsidP="00000A49">
      <w:pPr>
        <w:spacing w:after="0"/>
        <w:jc w:val="both"/>
      </w:pPr>
    </w:p>
    <w:p w:rsidR="000101CD" w:rsidRDefault="000101CD" w:rsidP="005B42B8">
      <w:pPr>
        <w:spacing w:after="0"/>
        <w:ind w:firstLine="708"/>
        <w:jc w:val="both"/>
      </w:pPr>
    </w:p>
    <w:p w:rsidR="000101CD" w:rsidRDefault="000101CD" w:rsidP="000101CD">
      <w:pPr>
        <w:spacing w:after="0"/>
        <w:ind w:firstLine="708"/>
        <w:jc w:val="center"/>
      </w:pPr>
      <w:r>
        <w:t xml:space="preserve">Tiago da Guia </w:t>
      </w:r>
      <w:r w:rsidR="001525C2">
        <w:t>Oliveira</w:t>
      </w:r>
    </w:p>
    <w:p w:rsidR="000101CD" w:rsidRDefault="000101CD" w:rsidP="000101CD">
      <w:pPr>
        <w:spacing w:after="0"/>
        <w:ind w:firstLine="708"/>
        <w:jc w:val="center"/>
      </w:pPr>
      <w:r>
        <w:t>Secretário da Habitação e Regularização Fundiária</w:t>
      </w:r>
    </w:p>
    <w:sectPr w:rsidR="000101CD" w:rsidSect="000B5906">
      <w:headerReference w:type="default" r:id="rId7"/>
      <w:footerReference w:type="default" r:id="rId8"/>
      <w:pgSz w:w="11906" w:h="16838"/>
      <w:pgMar w:top="1819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84" w:rsidRDefault="007E3784" w:rsidP="0044649F">
      <w:pPr>
        <w:spacing w:after="0" w:line="240" w:lineRule="auto"/>
      </w:pPr>
      <w:r>
        <w:separator/>
      </w:r>
    </w:p>
  </w:endnote>
  <w:endnote w:type="continuationSeparator" w:id="0">
    <w:p w:rsidR="007E3784" w:rsidRDefault="007E3784" w:rsidP="0044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06" w:rsidRPr="00C610C5" w:rsidRDefault="000B5906" w:rsidP="000B5906">
    <w:pPr>
      <w:pStyle w:val="yiv803907752msonormal"/>
      <w:spacing w:before="0" w:after="0"/>
      <w:jc w:val="center"/>
      <w:rPr>
        <w:sz w:val="28"/>
      </w:rPr>
    </w:pPr>
    <w:r w:rsidRPr="00C610C5">
      <w:rPr>
        <w:rFonts w:ascii="Calibri" w:hAnsi="Calibri" w:cs="Calibri"/>
        <w:b/>
        <w:color w:val="595959"/>
        <w:sz w:val="22"/>
        <w:szCs w:val="20"/>
      </w:rPr>
      <w:t>PALACETE SCARPA</w:t>
    </w:r>
  </w:p>
  <w:p w:rsidR="000B5906" w:rsidRPr="00C610C5" w:rsidRDefault="000B5906" w:rsidP="000B5906">
    <w:pPr>
      <w:pStyle w:val="yiv803907752msonormal"/>
      <w:spacing w:before="0" w:after="0"/>
      <w:jc w:val="center"/>
      <w:rPr>
        <w:rFonts w:ascii="Calibri" w:hAnsi="Calibri" w:cs="Calibri"/>
        <w:i/>
        <w:color w:val="595959"/>
        <w:sz w:val="22"/>
        <w:szCs w:val="20"/>
      </w:rPr>
    </w:pPr>
    <w:r w:rsidRPr="00C610C5">
      <w:rPr>
        <w:rFonts w:ascii="Calibri" w:hAnsi="Calibri" w:cs="Calibri"/>
        <w:i/>
        <w:color w:val="595959"/>
        <w:sz w:val="22"/>
        <w:szCs w:val="20"/>
      </w:rPr>
      <w:t xml:space="preserve">Rua Souza Pereira, nº </w:t>
    </w:r>
    <w:r w:rsidR="00C610C5" w:rsidRPr="00C610C5">
      <w:rPr>
        <w:rFonts w:ascii="Calibri" w:hAnsi="Calibri" w:cs="Calibri"/>
        <w:i/>
        <w:color w:val="595959"/>
        <w:sz w:val="22"/>
        <w:szCs w:val="20"/>
      </w:rPr>
      <w:t>440/</w:t>
    </w:r>
    <w:r w:rsidRPr="00C610C5">
      <w:rPr>
        <w:rFonts w:ascii="Calibri" w:hAnsi="Calibri" w:cs="Calibri"/>
        <w:i/>
        <w:color w:val="595959"/>
        <w:sz w:val="22"/>
        <w:szCs w:val="20"/>
      </w:rPr>
      <w:t>448</w:t>
    </w:r>
    <w:r w:rsidR="00C610C5" w:rsidRPr="00C610C5">
      <w:rPr>
        <w:rFonts w:ascii="Calibri" w:hAnsi="Calibri" w:cs="Calibri"/>
        <w:i/>
        <w:color w:val="595959"/>
        <w:sz w:val="22"/>
        <w:szCs w:val="20"/>
      </w:rPr>
      <w:t xml:space="preserve"> Térreo</w:t>
    </w:r>
    <w:r w:rsidRPr="00C610C5">
      <w:rPr>
        <w:rFonts w:ascii="Calibri" w:hAnsi="Calibri" w:cs="Calibri"/>
        <w:i/>
        <w:color w:val="595959"/>
        <w:sz w:val="22"/>
        <w:szCs w:val="20"/>
      </w:rPr>
      <w:t xml:space="preserve"> – Ce</w:t>
    </w:r>
    <w:r w:rsidR="00C610C5" w:rsidRPr="00C610C5">
      <w:rPr>
        <w:rFonts w:ascii="Calibri" w:hAnsi="Calibri" w:cs="Calibri"/>
        <w:i/>
        <w:color w:val="595959"/>
        <w:sz w:val="22"/>
        <w:szCs w:val="20"/>
      </w:rPr>
      <w:t>ntro – CEP 18010-320 – Sorocaba/</w:t>
    </w:r>
    <w:r w:rsidRPr="00C610C5">
      <w:rPr>
        <w:rFonts w:ascii="Calibri" w:hAnsi="Calibri" w:cs="Calibri"/>
        <w:i/>
        <w:color w:val="595959"/>
        <w:sz w:val="22"/>
        <w:szCs w:val="20"/>
      </w:rPr>
      <w:t>SP</w:t>
    </w:r>
  </w:p>
  <w:p w:rsidR="000B5906" w:rsidRPr="00C610C5" w:rsidRDefault="00C610C5" w:rsidP="000B5906">
    <w:pPr>
      <w:pStyle w:val="yiv803907752msonormal"/>
      <w:spacing w:before="0" w:after="0"/>
      <w:jc w:val="center"/>
      <w:rPr>
        <w:rFonts w:ascii="Calibri" w:hAnsi="Calibri" w:cs="Calibri"/>
        <w:b/>
        <w:color w:val="595959"/>
        <w:sz w:val="22"/>
        <w:szCs w:val="20"/>
      </w:rPr>
    </w:pPr>
    <w:r>
      <w:rPr>
        <w:rFonts w:ascii="Calibri" w:hAnsi="Calibri" w:cs="Calibri"/>
        <w:b/>
        <w:color w:val="595959"/>
        <w:sz w:val="22"/>
        <w:szCs w:val="20"/>
      </w:rPr>
      <w:t>Fone: (15) 3212-</w:t>
    </w:r>
    <w:r w:rsidR="000B5906" w:rsidRPr="00C610C5">
      <w:rPr>
        <w:rFonts w:ascii="Calibri" w:hAnsi="Calibri" w:cs="Calibri"/>
        <w:b/>
        <w:color w:val="595959"/>
        <w:sz w:val="22"/>
        <w:szCs w:val="20"/>
      </w:rPr>
      <w:t>7287</w:t>
    </w:r>
  </w:p>
  <w:p w:rsidR="0044649F" w:rsidRDefault="000B5906" w:rsidP="000B5906">
    <w:pPr>
      <w:pStyle w:val="Rodap"/>
      <w:tabs>
        <w:tab w:val="clear" w:pos="8504"/>
      </w:tabs>
      <w:ind w:right="-1701" w:hanging="1701"/>
      <w:jc w:val="center"/>
    </w:pPr>
    <w:r>
      <w:rPr>
        <w:noProof/>
        <w:lang w:eastAsia="pt-BR"/>
      </w:rPr>
      <w:drawing>
        <wp:inline distT="0" distB="0" distL="0" distR="0" wp14:anchorId="7471EBEE" wp14:editId="5174EFD0">
          <wp:extent cx="7532804" cy="94615"/>
          <wp:effectExtent l="0" t="0" r="0" b="635"/>
          <wp:docPr id="127" name="Imagem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3211" cy="47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84" w:rsidRDefault="007E3784" w:rsidP="0044649F">
      <w:pPr>
        <w:spacing w:after="0" w:line="240" w:lineRule="auto"/>
      </w:pPr>
      <w:r>
        <w:separator/>
      </w:r>
    </w:p>
  </w:footnote>
  <w:footnote w:type="continuationSeparator" w:id="0">
    <w:p w:rsidR="007E3784" w:rsidRDefault="007E3784" w:rsidP="0044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9F" w:rsidRDefault="004464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52A56D" wp14:editId="29A0F5F4">
          <wp:simplePos x="0" y="0"/>
          <wp:positionH relativeFrom="column">
            <wp:posOffset>-1099185</wp:posOffset>
          </wp:positionH>
          <wp:positionV relativeFrom="paragraph">
            <wp:posOffset>-449356</wp:posOffset>
          </wp:positionV>
          <wp:extent cx="7611387" cy="1110121"/>
          <wp:effectExtent l="0" t="0" r="0" b="0"/>
          <wp:wrapNone/>
          <wp:docPr id="126" name="Imagem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- CONTROLADORIA-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387" cy="1110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9F"/>
    <w:rsid w:val="00000A49"/>
    <w:rsid w:val="000101CD"/>
    <w:rsid w:val="000B5906"/>
    <w:rsid w:val="000D5EC4"/>
    <w:rsid w:val="000E4CB4"/>
    <w:rsid w:val="00127218"/>
    <w:rsid w:val="001525C2"/>
    <w:rsid w:val="00162ADA"/>
    <w:rsid w:val="00162AF6"/>
    <w:rsid w:val="00174EB6"/>
    <w:rsid w:val="001D76DD"/>
    <w:rsid w:val="00287708"/>
    <w:rsid w:val="00322D0C"/>
    <w:rsid w:val="003600EA"/>
    <w:rsid w:val="003E3FA7"/>
    <w:rsid w:val="004237E2"/>
    <w:rsid w:val="0044649F"/>
    <w:rsid w:val="00526EEE"/>
    <w:rsid w:val="00573274"/>
    <w:rsid w:val="005B42B8"/>
    <w:rsid w:val="005C3687"/>
    <w:rsid w:val="00612707"/>
    <w:rsid w:val="00625EFF"/>
    <w:rsid w:val="006B38E1"/>
    <w:rsid w:val="006C5CDB"/>
    <w:rsid w:val="006C5E86"/>
    <w:rsid w:val="007A1E09"/>
    <w:rsid w:val="007E3784"/>
    <w:rsid w:val="008017C6"/>
    <w:rsid w:val="00807B25"/>
    <w:rsid w:val="00812A90"/>
    <w:rsid w:val="00820163"/>
    <w:rsid w:val="00853157"/>
    <w:rsid w:val="008C341C"/>
    <w:rsid w:val="00912922"/>
    <w:rsid w:val="00952254"/>
    <w:rsid w:val="009C41F2"/>
    <w:rsid w:val="00A5665D"/>
    <w:rsid w:val="00A65D41"/>
    <w:rsid w:val="00A67272"/>
    <w:rsid w:val="00B0199B"/>
    <w:rsid w:val="00C33D87"/>
    <w:rsid w:val="00C610C5"/>
    <w:rsid w:val="00CC462A"/>
    <w:rsid w:val="00D0565D"/>
    <w:rsid w:val="00D1433B"/>
    <w:rsid w:val="00E13729"/>
    <w:rsid w:val="00E165BD"/>
    <w:rsid w:val="00E4549D"/>
    <w:rsid w:val="00E6114E"/>
    <w:rsid w:val="00E81747"/>
    <w:rsid w:val="00ED6275"/>
    <w:rsid w:val="00F80B6E"/>
    <w:rsid w:val="00F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1281D2"/>
  <w15:docId w15:val="{52977C42-B2C0-440F-A398-1DE7FBD6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49F"/>
  </w:style>
  <w:style w:type="paragraph" w:styleId="Rodap">
    <w:name w:val="footer"/>
    <w:basedOn w:val="Normal"/>
    <w:link w:val="RodapChar"/>
    <w:uiPriority w:val="99"/>
    <w:unhideWhenUsed/>
    <w:rsid w:val="00446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49F"/>
  </w:style>
  <w:style w:type="paragraph" w:styleId="Textodebalo">
    <w:name w:val="Balloon Text"/>
    <w:basedOn w:val="Normal"/>
    <w:link w:val="TextodebaloChar"/>
    <w:uiPriority w:val="99"/>
    <w:semiHidden/>
    <w:unhideWhenUsed/>
    <w:rsid w:val="0044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49F"/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0B5906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ED6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hab@sorocab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Priscila Alves</dc:creator>
  <cp:lastModifiedBy>Cibele Rodrigues da Costa Duarte</cp:lastModifiedBy>
  <cp:revision>5</cp:revision>
  <cp:lastPrinted>2021-08-18T19:13:00Z</cp:lastPrinted>
  <dcterms:created xsi:type="dcterms:W3CDTF">2021-08-18T19:56:00Z</dcterms:created>
  <dcterms:modified xsi:type="dcterms:W3CDTF">2021-09-03T19:32:00Z</dcterms:modified>
</cp:coreProperties>
</file>